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  <w:t>企业名称：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河南筑新建材科技有限公司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  <w:t>企业简介：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河南筑新建材科技有限公司成立于2016年，是一家重点打造装配式预制混凝土PC构件及特种混凝土、普通混凝土研发及生产的企业，公司占地130余亩，总部及研发基地设立于文化底蕴深厚的开封市建筑产业园区。公司拥有三一重工生产线，年可生产200万m³普通混凝土、特种混凝土及10万m³预制混凝土PC构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  <w:t>招聘岗位：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营销总监 1名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岗位要求：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  <w:t>市场营销、销售管理、企业管理等相关专业；具有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在北上广</w:t>
      </w:r>
      <w:r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  <w:t>从事销售管理工作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10</w:t>
      </w:r>
      <w:r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  <w:t>年以上的工作经验；具备制定公司发展战略规划和整体营销策略的能力，全面负责品牌策划、推广、营销及管理工作；具有很好的人际资源和开发人际资源的能力；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45岁以下，研究生</w:t>
      </w:r>
      <w:r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  <w:t>学历，工作经验丰富者可适当放宽条件。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薪资待遇：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  <w:t>薪酬结构：底薪+提成+年底奖金；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  <w:t>福利待遇：五险一金+节假日福利+员工福利；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  <w:t>综合薪资：50万元/年。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行政总监  1名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岗位要求：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行政管理、企业管理等相关专业研究生及以上学历；10年以上北上广行政人事管理经验，5年以上同等职位工作经验；了解国家有关的法律法规政策；具备专业的行政管理知识，具备良好的团队管理能力;具备领导能力，组织协调能力，年龄45岁以下;具备优秀的外联及公关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薪资待遇：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  <w:t>薪酬结构：底薪+年底奖金；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  <w:t>福利待遇：五险一金+节假日福利+员工福利；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  <w:t>综合薪资：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  <w:t>0万元/年。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技术总监1名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岗位要求：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  <w:t>材料化学、应用化学等相关专业,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研究生及以上</w:t>
      </w:r>
      <w:r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  <w:t>学历,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条件优秀者</w:t>
      </w:r>
      <w:r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  <w:t>可适当放宽学历要求;熟悉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PC构件及混凝土</w:t>
      </w:r>
      <w:r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  <w:t>领域的技术动态及行业发展趋势;专业知识扎实,可以独自解决技术问题;善于沟通,具备较强的学习钻研能力;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高级工程师职称，45岁以下；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薪资待遇：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  <w:t>薪酬结构：底薪+年底奖金；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  <w:t>福利待遇：五险一金+节假日福利+员工福利；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  <w:t>综合薪资：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3</w:t>
      </w:r>
      <w:r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  <w:t>0万元/年。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  <w:t>企业地址：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开封市开尉路建筑产业园经五路与纬二路东北交汇处（仙人庄办事处对面）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  <w:t>企业联系人：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路经理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 xml:space="preserve"> 0371-27770001    18736941465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762FD5"/>
    <w:rsid w:val="464B23B3"/>
    <w:rsid w:val="47762FD5"/>
    <w:rsid w:val="7CDA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840</Words>
  <Characters>885</Characters>
  <Lines>0</Lines>
  <Paragraphs>0</Paragraphs>
  <TotalTime>0</TotalTime>
  <ScaleCrop>false</ScaleCrop>
  <LinksUpToDate>false</LinksUpToDate>
  <CharactersWithSpaces>891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2022-04-08T07:10:00Z</dcterms:created>
  <dc:creator>GJ</dc:creator>
  <cp:lastModifiedBy>GJ</cp:lastModifiedBy>
  <dcterms:modified xsi:type="dcterms:W3CDTF">2022-04-08T07:26:19Z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A3D90E5B49104B1EA70224DE63C2735B</vt:lpwstr>
  </property>
</Properties>
</file>